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1062" w14:textId="31059C2B" w:rsidR="00382D3F" w:rsidRPr="00382D3F" w:rsidRDefault="00382D3F" w:rsidP="00382D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82D3F">
        <w:rPr>
          <w:rFonts w:ascii="Arial" w:hAnsi="Arial" w:cs="Arial"/>
          <w:b/>
          <w:bCs/>
          <w:sz w:val="32"/>
          <w:szCs w:val="32"/>
          <w:u w:val="single"/>
        </w:rPr>
        <w:t>Practice Policy on Prescribing Following Hospital Requests</w:t>
      </w:r>
    </w:p>
    <w:p w14:paraId="138F339B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77BB7707" w14:textId="77777777" w:rsidR="00382D3F" w:rsidRPr="00382D3F" w:rsidRDefault="00382D3F" w:rsidP="00382D3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2D3F">
        <w:rPr>
          <w:rFonts w:ascii="Arial" w:hAnsi="Arial" w:cs="Arial"/>
          <w:b/>
          <w:bCs/>
          <w:sz w:val="28"/>
          <w:szCs w:val="28"/>
          <w:u w:val="single"/>
        </w:rPr>
        <w:t>Purpose</w:t>
      </w:r>
    </w:p>
    <w:p w14:paraId="38730C69" w14:textId="77777777" w:rsidR="00382D3F" w:rsidRPr="00382D3F" w:rsidRDefault="00382D3F" w:rsidP="00382D3F">
      <w:pPr>
        <w:jc w:val="both"/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This policy sets out the practice’s position on handling medication requests from hospital departments. It ensures safe prescribing practices and appropriate responsibility-sharing between primary and secondary care.</w:t>
      </w:r>
    </w:p>
    <w:p w14:paraId="30AFF1AF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68D7A2BC" w14:textId="77777777" w:rsidR="00382D3F" w:rsidRPr="00382D3F" w:rsidRDefault="00382D3F" w:rsidP="00382D3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82D3F">
        <w:rPr>
          <w:rFonts w:ascii="Arial" w:hAnsi="Arial" w:cs="Arial"/>
          <w:b/>
          <w:bCs/>
          <w:sz w:val="28"/>
          <w:szCs w:val="28"/>
          <w:u w:val="single"/>
        </w:rPr>
        <w:t>Policy Statement</w:t>
      </w:r>
    </w:p>
    <w:p w14:paraId="742C94B5" w14:textId="77777777" w:rsidR="00382D3F" w:rsidRPr="00382D3F" w:rsidRDefault="00382D3F" w:rsidP="00382D3F">
      <w:pPr>
        <w:jc w:val="both"/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When a hospital requests the initiation or titration of medication for a patient, the following principles apply:</w:t>
      </w:r>
    </w:p>
    <w:p w14:paraId="6D51E3F4" w14:textId="77777777" w:rsidR="00382D3F" w:rsidRPr="00382D3F" w:rsidRDefault="00382D3F" w:rsidP="00382D3F">
      <w:pPr>
        <w:rPr>
          <w:rFonts w:ascii="Arial" w:hAnsi="Arial" w:cs="Arial"/>
          <w:b/>
          <w:bCs/>
          <w:sz w:val="24"/>
          <w:szCs w:val="24"/>
        </w:rPr>
      </w:pPr>
      <w:r w:rsidRPr="00382D3F">
        <w:rPr>
          <w:rFonts w:ascii="Arial" w:hAnsi="Arial" w:cs="Arial"/>
          <w:b/>
          <w:bCs/>
          <w:sz w:val="24"/>
          <w:szCs w:val="24"/>
        </w:rPr>
        <w:t>1. Initiation of Medication</w:t>
      </w:r>
    </w:p>
    <w:p w14:paraId="79A2FFBF" w14:textId="6FBAB5F1" w:rsidR="00382D3F" w:rsidRPr="00382D3F" w:rsidRDefault="00382D3F" w:rsidP="00382D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The first prescription must be issued by the hospital department that is recommending the treatment.</w:t>
      </w:r>
    </w:p>
    <w:p w14:paraId="7D3A492E" w14:textId="622C67FF" w:rsidR="00382D3F" w:rsidRPr="00382D3F" w:rsidRDefault="00382D3F" w:rsidP="00382D3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The hospital remains responsible for any initial monitoring, assessment of suitability, and patient counselling regarding the medication.</w:t>
      </w:r>
    </w:p>
    <w:p w14:paraId="40166139" w14:textId="77777777" w:rsidR="00382D3F" w:rsidRPr="00382D3F" w:rsidRDefault="00382D3F" w:rsidP="00382D3F">
      <w:pPr>
        <w:rPr>
          <w:rFonts w:ascii="Arial" w:hAnsi="Arial" w:cs="Arial"/>
          <w:b/>
          <w:bCs/>
          <w:sz w:val="24"/>
          <w:szCs w:val="24"/>
        </w:rPr>
      </w:pPr>
      <w:r w:rsidRPr="00382D3F">
        <w:rPr>
          <w:rFonts w:ascii="Arial" w:hAnsi="Arial" w:cs="Arial"/>
          <w:b/>
          <w:bCs/>
          <w:sz w:val="24"/>
          <w:szCs w:val="24"/>
        </w:rPr>
        <w:t>2. Titration and Dose Adjustments</w:t>
      </w:r>
    </w:p>
    <w:p w14:paraId="359C96C2" w14:textId="586D989B" w:rsidR="00382D3F" w:rsidRPr="00382D3F" w:rsidRDefault="00382D3F" w:rsidP="00382D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If the hospital increases or adjusts a medication dose, </w:t>
      </w:r>
      <w:r w:rsidRPr="00382D3F">
        <w:rPr>
          <w:rFonts w:ascii="Arial" w:hAnsi="Arial" w:cs="Arial"/>
          <w:b/>
          <w:bCs/>
          <w:sz w:val="24"/>
          <w:szCs w:val="24"/>
          <w:u w:val="single"/>
        </w:rPr>
        <w:t>they must arrange and review necessary blood tests</w:t>
      </w:r>
      <w:r w:rsidRPr="00382D3F">
        <w:rPr>
          <w:rFonts w:ascii="Arial" w:hAnsi="Arial" w:cs="Arial"/>
          <w:sz w:val="24"/>
          <w:szCs w:val="24"/>
        </w:rPr>
        <w:t xml:space="preserve"> or other required monitoring.</w:t>
      </w:r>
    </w:p>
    <w:p w14:paraId="53505C27" w14:textId="1261545C" w:rsidR="00382D3F" w:rsidRPr="00382D3F" w:rsidRDefault="00382D3F" w:rsidP="00382D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The hospital must issue prescriptions for the medication during the titration period.</w:t>
      </w:r>
    </w:p>
    <w:p w14:paraId="4CEC2F8A" w14:textId="563559C7" w:rsidR="00382D3F" w:rsidRPr="00382D3F" w:rsidRDefault="00382D3F" w:rsidP="00382D3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The hospital remains responsible for making any required medication alterations based on the results of monitoring.</w:t>
      </w:r>
    </w:p>
    <w:p w14:paraId="1BE8A624" w14:textId="77777777" w:rsidR="00382D3F" w:rsidRPr="00382D3F" w:rsidRDefault="00382D3F" w:rsidP="00382D3F">
      <w:pPr>
        <w:rPr>
          <w:rFonts w:ascii="Arial" w:hAnsi="Arial" w:cs="Arial"/>
          <w:b/>
          <w:bCs/>
          <w:sz w:val="24"/>
          <w:szCs w:val="24"/>
        </w:rPr>
      </w:pPr>
      <w:r w:rsidRPr="00382D3F">
        <w:rPr>
          <w:rFonts w:ascii="Arial" w:hAnsi="Arial" w:cs="Arial"/>
          <w:b/>
          <w:bCs/>
          <w:sz w:val="24"/>
          <w:szCs w:val="24"/>
        </w:rPr>
        <w:t>3. Transfer to GP Prescribing</w:t>
      </w:r>
    </w:p>
    <w:p w14:paraId="473A60DC" w14:textId="450CAFD9" w:rsidR="00382D3F" w:rsidRPr="00382D3F" w:rsidRDefault="00382D3F" w:rsidP="00382D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Once the patient is </w:t>
      </w:r>
      <w:r w:rsidRPr="00382D3F">
        <w:rPr>
          <w:rFonts w:ascii="Arial" w:hAnsi="Arial" w:cs="Arial"/>
          <w:b/>
          <w:bCs/>
          <w:sz w:val="24"/>
          <w:szCs w:val="24"/>
          <w:u w:val="single"/>
        </w:rPr>
        <w:t>clinically stable</w:t>
      </w:r>
      <w:r w:rsidRPr="00382D3F">
        <w:rPr>
          <w:rFonts w:ascii="Arial" w:hAnsi="Arial" w:cs="Arial"/>
          <w:sz w:val="24"/>
          <w:szCs w:val="24"/>
        </w:rPr>
        <w:t>, the GP practice will consider taking over routine prescribing.</w:t>
      </w:r>
    </w:p>
    <w:p w14:paraId="25A2B117" w14:textId="5CAF9A4B" w:rsidR="00382D3F" w:rsidRPr="00382D3F" w:rsidRDefault="00382D3F" w:rsidP="00382D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The hospital must provide clear guidance on ongoing monitoring requirements and confirm that it is safe for the GP to continue prescribing.</w:t>
      </w:r>
    </w:p>
    <w:p w14:paraId="6D7078AC" w14:textId="5698A4FE" w:rsidR="00382D3F" w:rsidRPr="00382D3F" w:rsidRDefault="00382D3F" w:rsidP="00382D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The practice will not issue prescriptions for medications that require ongoing specialist monitoring unless a </w:t>
      </w:r>
      <w:r w:rsidRPr="00382D3F">
        <w:rPr>
          <w:rFonts w:ascii="Arial" w:hAnsi="Arial" w:cs="Arial"/>
          <w:b/>
          <w:bCs/>
          <w:sz w:val="24"/>
          <w:szCs w:val="24"/>
          <w:u w:val="single"/>
        </w:rPr>
        <w:t>formal shared care agreement</w:t>
      </w:r>
      <w:r w:rsidRPr="00382D3F">
        <w:rPr>
          <w:rFonts w:ascii="Arial" w:hAnsi="Arial" w:cs="Arial"/>
          <w:sz w:val="24"/>
          <w:szCs w:val="24"/>
        </w:rPr>
        <w:t xml:space="preserve"> is in place.</w:t>
      </w:r>
    </w:p>
    <w:p w14:paraId="0ED25CF7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37453A96" w14:textId="77777777" w:rsidR="00382D3F" w:rsidRPr="00382D3F" w:rsidRDefault="00382D3F" w:rsidP="00382D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2D3F">
        <w:rPr>
          <w:rFonts w:ascii="Arial" w:hAnsi="Arial" w:cs="Arial"/>
          <w:b/>
          <w:bCs/>
          <w:sz w:val="24"/>
          <w:szCs w:val="24"/>
          <w:u w:val="single"/>
        </w:rPr>
        <w:t>Example Scenario</w:t>
      </w:r>
    </w:p>
    <w:p w14:paraId="7977605F" w14:textId="77777777" w:rsidR="00382D3F" w:rsidRPr="00382D3F" w:rsidRDefault="00382D3F" w:rsidP="00382D3F">
      <w:pPr>
        <w:jc w:val="both"/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For medications such as </w:t>
      </w:r>
      <w:r w:rsidRPr="00382D3F">
        <w:rPr>
          <w:rFonts w:ascii="Arial" w:hAnsi="Arial" w:cs="Arial"/>
          <w:b/>
          <w:bCs/>
          <w:sz w:val="24"/>
          <w:szCs w:val="24"/>
        </w:rPr>
        <w:t>methotrexate</w:t>
      </w:r>
      <w:r w:rsidRPr="00382D3F">
        <w:rPr>
          <w:rFonts w:ascii="Arial" w:hAnsi="Arial" w:cs="Arial"/>
          <w:sz w:val="24"/>
          <w:szCs w:val="24"/>
        </w:rPr>
        <w:t>, if the hospital increases the dose, they must:</w:t>
      </w:r>
    </w:p>
    <w:p w14:paraId="73B912F8" w14:textId="6AE1B6DE" w:rsidR="00382D3F" w:rsidRPr="00382D3F" w:rsidRDefault="00382D3F" w:rsidP="00382D3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Arrange and review blood tests.</w:t>
      </w:r>
    </w:p>
    <w:p w14:paraId="1E19BB0B" w14:textId="2D3D89E6" w:rsidR="00382D3F" w:rsidRPr="00382D3F" w:rsidRDefault="00382D3F" w:rsidP="00382D3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Make any necessary medication alterations.</w:t>
      </w:r>
    </w:p>
    <w:p w14:paraId="5C294DB7" w14:textId="28E253BB" w:rsidR="00382D3F" w:rsidRPr="00382D3F" w:rsidRDefault="00382D3F" w:rsidP="00382D3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Issue prescriptions during the titration period.</w:t>
      </w:r>
    </w:p>
    <w:p w14:paraId="37975294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4347BD39" w14:textId="77777777" w:rsidR="00382D3F" w:rsidRPr="00382D3F" w:rsidRDefault="00382D3F" w:rsidP="00382D3F">
      <w:pPr>
        <w:jc w:val="both"/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Once the patient is </w:t>
      </w:r>
      <w:r w:rsidRPr="00382D3F">
        <w:rPr>
          <w:rFonts w:ascii="Arial" w:hAnsi="Arial" w:cs="Arial"/>
          <w:b/>
          <w:bCs/>
          <w:sz w:val="24"/>
          <w:szCs w:val="24"/>
        </w:rPr>
        <w:t>stable</w:t>
      </w:r>
      <w:r w:rsidRPr="00382D3F">
        <w:rPr>
          <w:rFonts w:ascii="Arial" w:hAnsi="Arial" w:cs="Arial"/>
          <w:sz w:val="24"/>
          <w:szCs w:val="24"/>
        </w:rPr>
        <w:t>, the GP practice may take over prescribing as part of routine care.</w:t>
      </w:r>
    </w:p>
    <w:p w14:paraId="32331C29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6DCC0C4F" w14:textId="77777777" w:rsidR="00382D3F" w:rsidRPr="00382D3F" w:rsidRDefault="00382D3F" w:rsidP="00382D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2D3F">
        <w:rPr>
          <w:rFonts w:ascii="Arial" w:hAnsi="Arial" w:cs="Arial"/>
          <w:b/>
          <w:bCs/>
          <w:sz w:val="24"/>
          <w:szCs w:val="24"/>
          <w:u w:val="single"/>
        </w:rPr>
        <w:t>Staff Guidance</w:t>
      </w:r>
    </w:p>
    <w:p w14:paraId="4801347A" w14:textId="4ADA77CC" w:rsidR="00382D3F" w:rsidRPr="00382D3F" w:rsidRDefault="00382D3F" w:rsidP="00382D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Any medication requests from hospitals should be reviewed against this policy.</w:t>
      </w:r>
    </w:p>
    <w:p w14:paraId="7146F6DF" w14:textId="4640F2AC" w:rsidR="00382D3F" w:rsidRPr="00382D3F" w:rsidRDefault="00382D3F" w:rsidP="00382D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If a prescription request does not meet the outlined criteria, the request should be referred back to the hospital for action.</w:t>
      </w:r>
    </w:p>
    <w:p w14:paraId="4A79BEF3" w14:textId="5B5D740B" w:rsidR="00382D3F" w:rsidRPr="00382D3F" w:rsidRDefault="00382D3F" w:rsidP="00382D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 xml:space="preserve">If there is any uncertainty, consult with </w:t>
      </w:r>
      <w:r>
        <w:rPr>
          <w:rFonts w:ascii="Arial" w:hAnsi="Arial" w:cs="Arial"/>
          <w:sz w:val="24"/>
          <w:szCs w:val="24"/>
        </w:rPr>
        <w:t xml:space="preserve">one of </w:t>
      </w:r>
      <w:r w:rsidRPr="00382D3F">
        <w:rPr>
          <w:rFonts w:ascii="Arial" w:hAnsi="Arial" w:cs="Arial"/>
          <w:sz w:val="24"/>
          <w:szCs w:val="24"/>
        </w:rPr>
        <w:t>the GP</w:t>
      </w:r>
      <w:r>
        <w:rPr>
          <w:rFonts w:ascii="Arial" w:hAnsi="Arial" w:cs="Arial"/>
          <w:sz w:val="24"/>
          <w:szCs w:val="24"/>
        </w:rPr>
        <w:t xml:space="preserve"> Partners</w:t>
      </w:r>
      <w:r w:rsidRPr="00382D3F">
        <w:rPr>
          <w:rFonts w:ascii="Arial" w:hAnsi="Arial" w:cs="Arial"/>
          <w:sz w:val="24"/>
          <w:szCs w:val="24"/>
        </w:rPr>
        <w:t xml:space="preserve"> before actioning the request.</w:t>
      </w:r>
    </w:p>
    <w:p w14:paraId="3B9F4685" w14:textId="77777777" w:rsidR="00382D3F" w:rsidRPr="00382D3F" w:rsidRDefault="00382D3F" w:rsidP="00382D3F">
      <w:pPr>
        <w:rPr>
          <w:rFonts w:ascii="Arial" w:hAnsi="Arial" w:cs="Arial"/>
          <w:sz w:val="24"/>
          <w:szCs w:val="24"/>
        </w:rPr>
      </w:pPr>
    </w:p>
    <w:p w14:paraId="686138C7" w14:textId="77777777" w:rsidR="00382D3F" w:rsidRDefault="00382D3F" w:rsidP="00382D3F">
      <w:pPr>
        <w:jc w:val="both"/>
        <w:rPr>
          <w:rFonts w:ascii="Arial" w:hAnsi="Arial" w:cs="Arial"/>
          <w:sz w:val="24"/>
          <w:szCs w:val="24"/>
        </w:rPr>
      </w:pPr>
      <w:r w:rsidRPr="00382D3F">
        <w:rPr>
          <w:rFonts w:ascii="Arial" w:hAnsi="Arial" w:cs="Arial"/>
          <w:sz w:val="24"/>
          <w:szCs w:val="24"/>
        </w:rPr>
        <w:t>This policy ensures patient safety and appropriate prescribing responsibility between primary and secondary care.</w:t>
      </w:r>
    </w:p>
    <w:p w14:paraId="2B20CABF" w14:textId="77777777" w:rsidR="00A32E80" w:rsidRDefault="00A32E80" w:rsidP="00382D3F">
      <w:pPr>
        <w:jc w:val="both"/>
        <w:rPr>
          <w:rFonts w:ascii="Arial" w:hAnsi="Arial" w:cs="Arial"/>
          <w:sz w:val="24"/>
          <w:szCs w:val="24"/>
        </w:rPr>
      </w:pPr>
    </w:p>
    <w:p w14:paraId="206BB389" w14:textId="018D2FE0" w:rsidR="00126E03" w:rsidRDefault="00817626" w:rsidP="00382D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sample letter to be sent </w:t>
      </w:r>
      <w:r w:rsidR="001724A2">
        <w:rPr>
          <w:rFonts w:ascii="Arial" w:hAnsi="Arial" w:cs="Arial"/>
          <w:sz w:val="24"/>
          <w:szCs w:val="24"/>
        </w:rPr>
        <w:t>to the hospital is attached below:</w:t>
      </w:r>
    </w:p>
    <w:bookmarkStart w:id="0" w:name="_MON_1803204468"/>
    <w:bookmarkEnd w:id="0"/>
    <w:p w14:paraId="5FF371A7" w14:textId="0EEB1C20" w:rsidR="008809D0" w:rsidRPr="00382D3F" w:rsidRDefault="007A1AD1" w:rsidP="00382D3F">
      <w:pPr>
        <w:rPr>
          <w:rFonts w:ascii="Arial" w:hAnsi="Arial" w:cs="Arial"/>
          <w:sz w:val="24"/>
          <w:szCs w:val="24"/>
        </w:rPr>
      </w:pPr>
      <w:r>
        <w:object w:dxaOrig="1536" w:dyaOrig="992" w14:anchorId="4DF90D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803216026" r:id="rId6">
            <o:FieldCodes>\s</o:FieldCodes>
          </o:OLEObject>
        </w:object>
      </w:r>
    </w:p>
    <w:sectPr w:rsidR="008809D0" w:rsidRPr="00382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8E9"/>
    <w:multiLevelType w:val="hybridMultilevel"/>
    <w:tmpl w:val="95D8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6AE1"/>
    <w:multiLevelType w:val="hybridMultilevel"/>
    <w:tmpl w:val="1106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402A"/>
    <w:multiLevelType w:val="hybridMultilevel"/>
    <w:tmpl w:val="9CBC6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A59E8"/>
    <w:multiLevelType w:val="hybridMultilevel"/>
    <w:tmpl w:val="C0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0992"/>
    <w:multiLevelType w:val="hybridMultilevel"/>
    <w:tmpl w:val="AF92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D4358"/>
    <w:multiLevelType w:val="hybridMultilevel"/>
    <w:tmpl w:val="9EE2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571578">
    <w:abstractNumId w:val="1"/>
  </w:num>
  <w:num w:numId="2" w16cid:durableId="150828287">
    <w:abstractNumId w:val="3"/>
  </w:num>
  <w:num w:numId="3" w16cid:durableId="48849637">
    <w:abstractNumId w:val="5"/>
  </w:num>
  <w:num w:numId="4" w16cid:durableId="1761020104">
    <w:abstractNumId w:val="0"/>
  </w:num>
  <w:num w:numId="5" w16cid:durableId="1996838158">
    <w:abstractNumId w:val="4"/>
  </w:num>
  <w:num w:numId="6" w16cid:durableId="1581327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D0"/>
    <w:rsid w:val="000F2368"/>
    <w:rsid w:val="00126E03"/>
    <w:rsid w:val="001603F8"/>
    <w:rsid w:val="001724A2"/>
    <w:rsid w:val="00191C84"/>
    <w:rsid w:val="00382D3F"/>
    <w:rsid w:val="004B45F0"/>
    <w:rsid w:val="004C502B"/>
    <w:rsid w:val="004F4F57"/>
    <w:rsid w:val="00644605"/>
    <w:rsid w:val="006725C4"/>
    <w:rsid w:val="007A1AD1"/>
    <w:rsid w:val="00817626"/>
    <w:rsid w:val="0083516E"/>
    <w:rsid w:val="008809D0"/>
    <w:rsid w:val="009866C9"/>
    <w:rsid w:val="00A32E80"/>
    <w:rsid w:val="00C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6CB0"/>
  <w15:chartTrackingRefBased/>
  <w15:docId w15:val="{A6CEB7CE-FD7A-44FF-925D-89D1DA9D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HULL, Caroline (FLEETWOOD SURGERY)</dc:creator>
  <cp:keywords/>
  <dc:description/>
  <cp:lastModifiedBy>Noblett Rebecca (LMC)</cp:lastModifiedBy>
  <cp:revision>2</cp:revision>
  <dcterms:created xsi:type="dcterms:W3CDTF">2025-03-11T16:34:00Z</dcterms:created>
  <dcterms:modified xsi:type="dcterms:W3CDTF">2025-03-11T16:34:00Z</dcterms:modified>
</cp:coreProperties>
</file>